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939CD" w14:textId="77777777" w:rsidR="006A4891" w:rsidRDefault="005F3B7F" w:rsidP="006268F0">
      <w:pPr>
        <w:shd w:val="clear" w:color="auto" w:fill="FEFEFE"/>
        <w:spacing w:beforeAutospacing="1" w:after="0" w:line="240" w:lineRule="auto"/>
        <w:jc w:val="center"/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REGULAMIN EGZAMINU SPRAWNOŚCI FIZYCZNEJ DLA KANDYDATÓW – </w:t>
      </w:r>
    </w:p>
    <w:p w14:paraId="6423CA8C" w14:textId="3C9E63D8" w:rsidR="006A4891" w:rsidRDefault="005F3B7F" w:rsidP="006268F0">
      <w:pPr>
        <w:shd w:val="clear" w:color="auto" w:fill="FEFEFE"/>
        <w:spacing w:beforeAutospacing="1" w:after="0" w:line="240" w:lineRule="auto"/>
        <w:jc w:val="center"/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ABSOLWENTÓW 8-LETNIEJ SZKOŁY PODSTAWOWEJ </w:t>
      </w:r>
    </w:p>
    <w:p w14:paraId="2A0888F5" w14:textId="77777777" w:rsidR="006A4891" w:rsidRDefault="005F3B7F" w:rsidP="006268F0">
      <w:pPr>
        <w:shd w:val="clear" w:color="auto" w:fill="FEFEFE"/>
        <w:spacing w:beforeAutospacing="1" w:after="0" w:line="240" w:lineRule="auto"/>
        <w:jc w:val="center"/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DO ODDZIAŁU PRZYGOTOWANIA WOJSKOWEGO </w:t>
      </w:r>
    </w:p>
    <w:p w14:paraId="494B115C" w14:textId="39EF4069" w:rsidR="006A4891" w:rsidRDefault="006A4891" w:rsidP="006268F0">
      <w:pPr>
        <w:shd w:val="clear" w:color="auto" w:fill="FEFEFE"/>
        <w:spacing w:beforeAutospacing="1" w:after="0" w:line="240" w:lineRule="auto"/>
        <w:jc w:val="center"/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W LICEUM OGÓLNOKSZTAŁCĄCYM IM. STANISŁAWA STASZICA </w:t>
      </w:r>
    </w:p>
    <w:p w14:paraId="5F8086EC" w14:textId="12B1EBE0" w:rsidR="00216156" w:rsidRDefault="006A4891" w:rsidP="006268F0">
      <w:pPr>
        <w:shd w:val="clear" w:color="auto" w:fill="FEFEFE"/>
        <w:spacing w:beforeAutospacing="1" w:after="0" w:line="240" w:lineRule="auto"/>
        <w:jc w:val="center"/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W ZESPOLE SZKÓŁ W RZEPINIE</w:t>
      </w:r>
    </w:p>
    <w:p w14:paraId="0C6E034B" w14:textId="77777777" w:rsidR="006A4891" w:rsidRDefault="006A4891" w:rsidP="006A4891">
      <w:pPr>
        <w:shd w:val="clear" w:color="auto" w:fill="FEFEFE"/>
        <w:spacing w:beforeAutospacing="1" w:after="0" w:line="240" w:lineRule="auto"/>
        <w:jc w:val="center"/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</w:pPr>
    </w:p>
    <w:p w14:paraId="763D5492" w14:textId="77777777" w:rsidR="00216156" w:rsidRPr="006A4891" w:rsidRDefault="005F3B7F">
      <w:pPr>
        <w:shd w:val="clear" w:color="auto" w:fill="FEFEFE"/>
        <w:spacing w:beforeAutospacing="1" w:afterAutospacing="1" w:line="240" w:lineRule="auto"/>
        <w:jc w:val="both"/>
        <w:rPr>
          <w:rFonts w:ascii="Arial" w:eastAsia="Times New Roman" w:hAnsi="Arial" w:cs="Arial"/>
          <w:bCs/>
          <w:color w:val="0A0A0A"/>
          <w:sz w:val="24"/>
          <w:szCs w:val="24"/>
          <w:lang w:eastAsia="pl-PL"/>
        </w:rPr>
      </w:pPr>
      <w:r w:rsidRPr="006A4891">
        <w:rPr>
          <w:rFonts w:ascii="Arial" w:eastAsia="Times New Roman" w:hAnsi="Arial" w:cs="Arial"/>
          <w:bCs/>
          <w:color w:val="0A0A0A"/>
          <w:sz w:val="24"/>
          <w:szCs w:val="24"/>
          <w:lang w:eastAsia="pl-PL"/>
        </w:rPr>
        <w:t>OGÓLNE WARUNKI PRZEPROWADZENIA EGZAMINU:</w:t>
      </w:r>
    </w:p>
    <w:p w14:paraId="50B4E78F" w14:textId="604AA095" w:rsidR="00216156" w:rsidRDefault="005F3B7F">
      <w:pPr>
        <w:pStyle w:val="Akapitzlist"/>
        <w:numPr>
          <w:ilvl w:val="0"/>
          <w:numId w:val="1"/>
        </w:numPr>
        <w:shd w:val="clear" w:color="auto" w:fill="FEFEFE"/>
        <w:spacing w:beforeAutospacing="1"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Do egzaminu sprawności fizycznej zostaną dopuszczeni tylko kandydaci, którzy dostarczyli</w:t>
      </w:r>
      <w:r w:rsidR="00263E44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, najpóźniej w dniu egzaminu,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orzeczenie lekarza podstawowej opieki medycznej potwierdzające bardzo dobry stan zdrowia i brak przeciwwskazań do wytężonego wysiłku fizycznego.</w:t>
      </w:r>
    </w:p>
    <w:p w14:paraId="5A1D2319" w14:textId="7EC99585" w:rsidR="00216156" w:rsidRDefault="005F3B7F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Sprawdzian o</w:t>
      </w:r>
      <w:r w:rsidR="006A4891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rganizuje 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Dyrektor Zespołu Szkół w Rzepinie. Do jego przeprowadzenia powołuje komisję, w skład której </w:t>
      </w:r>
      <w:r w:rsidR="006268F0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wchodzą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: nauczyciel wychowania fizycznego, koordynator </w:t>
      </w:r>
      <w:r w:rsidR="002C55A7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wojskowych 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klas </w:t>
      </w:r>
      <w:r w:rsidR="002C55A7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mundurowych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,</w:t>
      </w:r>
      <w:r w:rsidR="006A4891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nauczyciel edukacji wojskowej / przygotowania wojskowego</w:t>
      </w:r>
      <w:r w:rsidR="00263E44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lub </w:t>
      </w:r>
      <w:r w:rsidR="002C55A7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nauczyciel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</w:t>
      </w:r>
      <w:r w:rsidR="00263E44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edukacji dla bezpieczeństwa oraz 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pielęgniarka szkolna.</w:t>
      </w:r>
    </w:p>
    <w:p w14:paraId="72423E87" w14:textId="0CE4BF03" w:rsidR="00216156" w:rsidRDefault="005F3B7F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Za przygotowanie, organizację i przebieg sprawdzianu pod względem merytorycznym odpowiada koordynator wojskowych klas mundurowych  Zespołu Szkół lub </w:t>
      </w:r>
      <w:r w:rsidR="00263E44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inna, wyznaczona przez Dyrektora Szkoły 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osoba spośród członków komisji powołanej na czas egzaminu sprawnościowego.</w:t>
      </w:r>
    </w:p>
    <w:p w14:paraId="318B6F1E" w14:textId="1ECB2CCF" w:rsidR="00216156" w:rsidRDefault="00263E44">
      <w:pPr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Próbie sprawności fizycznej</w:t>
      </w:r>
      <w:r w:rsidR="002C55A7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podlega każdy kandydat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do oddziału przygotowania wojskowego. Ogólną liczbę punktów </w:t>
      </w:r>
      <w:r w:rsidR="002C55A7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próby</w:t>
      </w:r>
      <w:r w:rsidR="005F3B7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sprawności fizycznej ustala się na podstawie średniej arytmetycznej wszystkich punktów uzyskanych  </w:t>
      </w:r>
      <w:r w:rsidR="002C55A7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przez kandydata </w:t>
      </w:r>
      <w:r w:rsidR="005F3B7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za poszczególne ćwiczenia podczas egzaminu np. punkty za poszczególne konkurencje 4, 3, 5, 6 – średnia 4,5.</w:t>
      </w:r>
    </w:p>
    <w:p w14:paraId="35ECCB5F" w14:textId="6FC4F518" w:rsidR="00216156" w:rsidRDefault="163C8E6E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163C8E6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Warunkiem </w:t>
      </w:r>
      <w:r w:rsidR="00263E44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uzyskania pozytywnego wyniku</w:t>
      </w:r>
      <w:r w:rsidR="006268F0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i </w:t>
      </w:r>
      <w:r w:rsidR="00263E44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zakwalifikowania do </w:t>
      </w:r>
      <w:r w:rsidR="006268F0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przyjęcia</w:t>
      </w:r>
      <w:r w:rsidR="002C55A7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do OPW</w:t>
      </w:r>
      <w:r w:rsidRPr="163C8E6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jest </w:t>
      </w:r>
      <w:r w:rsidR="00263E44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zaliczenie wszystkich konkurencji na minimum 2 punkty, </w:t>
      </w:r>
      <w:r w:rsidRPr="163C8E6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przy czym uzyskana średnia arytmetyczna  ze wszystkich konkurencji nie może być niższa niż 3,0 a w razie większej liczby </w:t>
      </w:r>
      <w:r w:rsidR="00263E44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kandydatów, którzy osiągnęli</w:t>
      </w:r>
      <w:r w:rsidRPr="163C8E6E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wymagany próg punktowy decydować będzie wynik wyższy.</w:t>
      </w:r>
    </w:p>
    <w:p w14:paraId="2F83A2C1" w14:textId="49B3D5DC" w:rsidR="00216156" w:rsidRDefault="00263E44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Kandydat obowiązany jest stawić się na egzamin </w:t>
      </w:r>
      <w:r w:rsidR="005F3B7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w stroju sportowym (krótkie spodenki gimnastyczne, koszulka odsłaniająca stawy łokciowe, buty sportowe bez kolców). Wszystkie ćwiczenia objęte egzaminem zalicza się w ubiorze sportowym.</w:t>
      </w:r>
    </w:p>
    <w:p w14:paraId="30EDC38B" w14:textId="75181D2E" w:rsidR="00216156" w:rsidRDefault="005F3B7F">
      <w:pPr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Czas trwania egzaminu to ok 2 godzin</w:t>
      </w:r>
      <w:r w:rsidR="006268F0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(w zależności od liczby kandydatów) w ciągu jednego dnia.</w:t>
      </w:r>
    </w:p>
    <w:p w14:paraId="335570FA" w14:textId="018AA4A9" w:rsidR="00216156" w:rsidRDefault="00263E44">
      <w:pPr>
        <w:pStyle w:val="Akapitzlist"/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Próba</w:t>
      </w:r>
      <w:r w:rsidR="005F3B7F"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sprawności fizycznej jest sprawdzianem wstępnym, prowadzonym w celu określenia poziomu sprawności fizycznej kandydatów do OPW w Liceum Ogólnokształcącym w Rzepinie.</w:t>
      </w:r>
    </w:p>
    <w:p w14:paraId="3EDB96B6" w14:textId="4C326080" w:rsidR="00263E44" w:rsidRDefault="00263E44">
      <w:pPr>
        <w:pStyle w:val="Akapitzlist"/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Opis norm i konkurencji z podziałem na chłopców i dziewczęta:</w:t>
      </w:r>
    </w:p>
    <w:p w14:paraId="02EB378F" w14:textId="1C79E689" w:rsidR="00216156" w:rsidRDefault="00216156" w:rsidP="006268F0">
      <w:pPr>
        <w:rPr>
          <w:b/>
          <w:sz w:val="28"/>
          <w:szCs w:val="28"/>
        </w:rPr>
      </w:pPr>
    </w:p>
    <w:p w14:paraId="5B6E5960" w14:textId="77777777" w:rsidR="00263E44" w:rsidRDefault="00263E44">
      <w:pPr>
        <w:jc w:val="center"/>
        <w:rPr>
          <w:b/>
          <w:sz w:val="28"/>
          <w:szCs w:val="28"/>
        </w:rPr>
      </w:pPr>
    </w:p>
    <w:p w14:paraId="2787B030" w14:textId="43ACE8DE" w:rsidR="00216156" w:rsidRDefault="005F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PRÓBY SPRAWNOŚCIOWE ORAZ NORMY DLA DZIEWCZĄT</w:t>
      </w:r>
    </w:p>
    <w:tbl>
      <w:tblPr>
        <w:tblStyle w:val="Tabela-Siatka"/>
        <w:tblW w:w="9360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1591"/>
        <w:gridCol w:w="1949"/>
        <w:gridCol w:w="886"/>
        <w:gridCol w:w="810"/>
        <w:gridCol w:w="794"/>
        <w:gridCol w:w="811"/>
        <w:gridCol w:w="765"/>
        <w:gridCol w:w="839"/>
        <w:gridCol w:w="915"/>
      </w:tblGrid>
      <w:tr w:rsidR="00216156" w14:paraId="60560129" w14:textId="77777777">
        <w:tc>
          <w:tcPr>
            <w:tcW w:w="1590" w:type="dxa"/>
            <w:vMerge w:val="restart"/>
          </w:tcPr>
          <w:p w14:paraId="4C0066A1" w14:textId="77777777" w:rsidR="00216156" w:rsidRDefault="005F3B7F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Motoryka</w:t>
            </w:r>
          </w:p>
        </w:tc>
        <w:tc>
          <w:tcPr>
            <w:tcW w:w="1949" w:type="dxa"/>
            <w:vMerge w:val="restart"/>
          </w:tcPr>
          <w:p w14:paraId="23D11BFB" w14:textId="77777777" w:rsidR="00216156" w:rsidRDefault="005F3B7F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Ćwiczenia</w:t>
            </w:r>
          </w:p>
        </w:tc>
        <w:tc>
          <w:tcPr>
            <w:tcW w:w="886" w:type="dxa"/>
            <w:vMerge w:val="restart"/>
          </w:tcPr>
          <w:p w14:paraId="70DFA443" w14:textId="77777777" w:rsidR="00216156" w:rsidRDefault="005F3B7F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4934" w:type="dxa"/>
            <w:gridSpan w:val="6"/>
          </w:tcPr>
          <w:p w14:paraId="5D5238F5" w14:textId="77777777" w:rsidR="00216156" w:rsidRDefault="005F3B7F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Liczba punktów</w:t>
            </w:r>
          </w:p>
        </w:tc>
      </w:tr>
      <w:tr w:rsidR="00216156" w14:paraId="49F49B53" w14:textId="77777777">
        <w:tc>
          <w:tcPr>
            <w:tcW w:w="1590" w:type="dxa"/>
            <w:vMerge/>
          </w:tcPr>
          <w:p w14:paraId="6A05A809" w14:textId="77777777" w:rsidR="00216156" w:rsidRDefault="0021615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5A39BBE3" w14:textId="77777777" w:rsidR="00216156" w:rsidRDefault="0021615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  <w:vMerge/>
          </w:tcPr>
          <w:p w14:paraId="41C8F396" w14:textId="77777777" w:rsidR="00216156" w:rsidRDefault="00216156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9B4EA11" w14:textId="77777777" w:rsidR="00216156" w:rsidRDefault="005F3B7F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14:paraId="78941E47" w14:textId="77777777" w:rsidR="00216156" w:rsidRDefault="005F3B7F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811" w:type="dxa"/>
          </w:tcPr>
          <w:p w14:paraId="2598DEE6" w14:textId="77777777" w:rsidR="00216156" w:rsidRDefault="005F3B7F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14:paraId="5FCD5EC4" w14:textId="77777777" w:rsidR="00216156" w:rsidRDefault="005F3B7F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14:paraId="18F999B5" w14:textId="77777777" w:rsidR="00216156" w:rsidRDefault="005F3B7F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915" w:type="dxa"/>
          </w:tcPr>
          <w:p w14:paraId="649841BE" w14:textId="77777777" w:rsidR="00216156" w:rsidRDefault="005F3B7F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216156" w14:paraId="528CEC85" w14:textId="77777777">
        <w:tc>
          <w:tcPr>
            <w:tcW w:w="1590" w:type="dxa"/>
          </w:tcPr>
          <w:p w14:paraId="534A54A7" w14:textId="77777777" w:rsidR="00216156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wytrzymałość</w:t>
            </w:r>
          </w:p>
        </w:tc>
        <w:tc>
          <w:tcPr>
            <w:tcW w:w="1949" w:type="dxa"/>
          </w:tcPr>
          <w:p w14:paraId="24F15D67" w14:textId="77777777" w:rsidR="00216156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bieg 600m</w:t>
            </w:r>
          </w:p>
        </w:tc>
        <w:tc>
          <w:tcPr>
            <w:tcW w:w="886" w:type="dxa"/>
          </w:tcPr>
          <w:p w14:paraId="43AB9A74" w14:textId="77777777" w:rsidR="00216156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min</w:t>
            </w:r>
          </w:p>
        </w:tc>
        <w:tc>
          <w:tcPr>
            <w:tcW w:w="810" w:type="dxa"/>
          </w:tcPr>
          <w:p w14:paraId="75CFEBF2" w14:textId="77777777" w:rsidR="00216156" w:rsidRPr="006268F0" w:rsidRDefault="005F3B7F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2,20</w:t>
            </w:r>
          </w:p>
        </w:tc>
        <w:tc>
          <w:tcPr>
            <w:tcW w:w="794" w:type="dxa"/>
          </w:tcPr>
          <w:p w14:paraId="09FA4E73" w14:textId="77777777" w:rsidR="00216156" w:rsidRPr="006268F0" w:rsidRDefault="005F3B7F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2,35</w:t>
            </w:r>
          </w:p>
        </w:tc>
        <w:tc>
          <w:tcPr>
            <w:tcW w:w="811" w:type="dxa"/>
          </w:tcPr>
          <w:p w14:paraId="2DE99FFF" w14:textId="77777777" w:rsidR="00216156" w:rsidRPr="006268F0" w:rsidRDefault="005F3B7F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2,50</w:t>
            </w:r>
          </w:p>
        </w:tc>
        <w:tc>
          <w:tcPr>
            <w:tcW w:w="765" w:type="dxa"/>
          </w:tcPr>
          <w:p w14:paraId="661BB50B" w14:textId="77777777" w:rsidR="00216156" w:rsidRPr="006268F0" w:rsidRDefault="005F3B7F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3,0</w:t>
            </w:r>
          </w:p>
        </w:tc>
        <w:tc>
          <w:tcPr>
            <w:tcW w:w="839" w:type="dxa"/>
          </w:tcPr>
          <w:p w14:paraId="51E54A0F" w14:textId="77777777" w:rsidR="00216156" w:rsidRPr="006268F0" w:rsidRDefault="005F3B7F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3,10</w:t>
            </w:r>
          </w:p>
        </w:tc>
        <w:tc>
          <w:tcPr>
            <w:tcW w:w="915" w:type="dxa"/>
          </w:tcPr>
          <w:p w14:paraId="3155F406" w14:textId="77777777" w:rsidR="00216156" w:rsidRPr="006268F0" w:rsidRDefault="005F3B7F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3,20</w:t>
            </w:r>
          </w:p>
        </w:tc>
      </w:tr>
      <w:tr w:rsidR="00216156" w14:paraId="6B52551A" w14:textId="77777777">
        <w:tc>
          <w:tcPr>
            <w:tcW w:w="1590" w:type="dxa"/>
            <w:vMerge w:val="restart"/>
          </w:tcPr>
          <w:p w14:paraId="29481462" w14:textId="77777777" w:rsidR="00216156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siła</w:t>
            </w:r>
          </w:p>
        </w:tc>
        <w:tc>
          <w:tcPr>
            <w:tcW w:w="1949" w:type="dxa"/>
          </w:tcPr>
          <w:p w14:paraId="7109ABFD" w14:textId="77777777" w:rsidR="00216156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Uginanie i prostowanie ramion w podporze leżąc </w:t>
            </w:r>
          </w:p>
        </w:tc>
        <w:tc>
          <w:tcPr>
            <w:tcW w:w="886" w:type="dxa"/>
          </w:tcPr>
          <w:p w14:paraId="7457F127" w14:textId="77777777" w:rsidR="00216156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ilość</w:t>
            </w:r>
          </w:p>
        </w:tc>
        <w:tc>
          <w:tcPr>
            <w:tcW w:w="810" w:type="dxa"/>
          </w:tcPr>
          <w:p w14:paraId="219897CE" w14:textId="77777777" w:rsidR="00216156" w:rsidRPr="006268F0" w:rsidRDefault="005F3B7F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794" w:type="dxa"/>
          </w:tcPr>
          <w:p w14:paraId="4BFDD700" w14:textId="77777777" w:rsidR="00216156" w:rsidRPr="006268F0" w:rsidRDefault="005F3B7F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25</w:t>
            </w:r>
          </w:p>
        </w:tc>
        <w:tc>
          <w:tcPr>
            <w:tcW w:w="811" w:type="dxa"/>
          </w:tcPr>
          <w:p w14:paraId="5007C906" w14:textId="77777777" w:rsidR="00216156" w:rsidRPr="006268F0" w:rsidRDefault="005F3B7F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765" w:type="dxa"/>
          </w:tcPr>
          <w:p w14:paraId="33CFEC6B" w14:textId="77777777" w:rsidR="00216156" w:rsidRPr="006268F0" w:rsidRDefault="005F3B7F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839" w:type="dxa"/>
          </w:tcPr>
          <w:p w14:paraId="5D369756" w14:textId="77777777" w:rsidR="00216156" w:rsidRPr="006268F0" w:rsidRDefault="005F3B7F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14:paraId="44240AAE" w14:textId="77777777" w:rsidR="00216156" w:rsidRPr="006268F0" w:rsidRDefault="005F3B7F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216156" w14:paraId="18C36B2D" w14:textId="77777777">
        <w:tc>
          <w:tcPr>
            <w:tcW w:w="1590" w:type="dxa"/>
            <w:vMerge/>
          </w:tcPr>
          <w:p w14:paraId="72A3D3EC" w14:textId="77777777" w:rsidR="00216156" w:rsidRDefault="0021615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57816BDA" w14:textId="77777777" w:rsidR="00216156" w:rsidRDefault="005F3B7F">
            <w:pPr>
              <w:widowControl w:val="0"/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Siła mm brzucha</w:t>
            </w:r>
          </w:p>
        </w:tc>
        <w:tc>
          <w:tcPr>
            <w:tcW w:w="886" w:type="dxa"/>
          </w:tcPr>
          <w:p w14:paraId="4A0F80FA" w14:textId="77777777" w:rsidR="00216156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Ilość/</w:t>
            </w:r>
          </w:p>
          <w:p w14:paraId="7575CF39" w14:textId="77777777" w:rsidR="00216156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 min</w:t>
            </w:r>
          </w:p>
        </w:tc>
        <w:tc>
          <w:tcPr>
            <w:tcW w:w="810" w:type="dxa"/>
          </w:tcPr>
          <w:p w14:paraId="3D5C510C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35</w:t>
            </w:r>
          </w:p>
        </w:tc>
        <w:tc>
          <w:tcPr>
            <w:tcW w:w="794" w:type="dxa"/>
          </w:tcPr>
          <w:p w14:paraId="60DA3216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811" w:type="dxa"/>
          </w:tcPr>
          <w:p w14:paraId="1C203047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25</w:t>
            </w:r>
          </w:p>
        </w:tc>
        <w:tc>
          <w:tcPr>
            <w:tcW w:w="765" w:type="dxa"/>
          </w:tcPr>
          <w:p w14:paraId="72A4FFC0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839" w:type="dxa"/>
          </w:tcPr>
          <w:p w14:paraId="423D4B9D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915" w:type="dxa"/>
          </w:tcPr>
          <w:p w14:paraId="446DE71A" w14:textId="77777777" w:rsidR="00216156" w:rsidRPr="006268F0" w:rsidRDefault="005F3B7F">
            <w:pPr>
              <w:widowControl w:val="0"/>
              <w:spacing w:after="0" w:line="240" w:lineRule="auto"/>
              <w:rPr>
                <w:rFonts w:ascii="Calibri" w:eastAsia="Calibri" w:hAnsi="Calibri"/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10</w:t>
            </w:r>
          </w:p>
        </w:tc>
      </w:tr>
      <w:tr w:rsidR="00216156" w14:paraId="65D655CC" w14:textId="77777777">
        <w:tc>
          <w:tcPr>
            <w:tcW w:w="1590" w:type="dxa"/>
          </w:tcPr>
          <w:p w14:paraId="79887D14" w14:textId="77777777" w:rsidR="00216156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szybkość</w:t>
            </w:r>
          </w:p>
        </w:tc>
        <w:tc>
          <w:tcPr>
            <w:tcW w:w="1949" w:type="dxa"/>
          </w:tcPr>
          <w:p w14:paraId="59B026C0" w14:textId="77777777" w:rsidR="00216156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Bieg zygzakiem</w:t>
            </w:r>
          </w:p>
          <w:p w14:paraId="29B14110" w14:textId="77777777" w:rsidR="00216156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„koperta”</w:t>
            </w:r>
          </w:p>
        </w:tc>
        <w:tc>
          <w:tcPr>
            <w:tcW w:w="886" w:type="dxa"/>
          </w:tcPr>
          <w:p w14:paraId="5161E474" w14:textId="77777777" w:rsidR="00216156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Sek</w:t>
            </w:r>
            <w:proofErr w:type="spellEnd"/>
          </w:p>
        </w:tc>
        <w:tc>
          <w:tcPr>
            <w:tcW w:w="810" w:type="dxa"/>
          </w:tcPr>
          <w:p w14:paraId="105F21F0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24,0-25,0</w:t>
            </w:r>
          </w:p>
        </w:tc>
        <w:tc>
          <w:tcPr>
            <w:tcW w:w="794" w:type="dxa"/>
          </w:tcPr>
          <w:p w14:paraId="1775965C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25,1-26,0</w:t>
            </w:r>
          </w:p>
        </w:tc>
        <w:tc>
          <w:tcPr>
            <w:tcW w:w="811" w:type="dxa"/>
          </w:tcPr>
          <w:p w14:paraId="5BA5966F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26,1-27,0</w:t>
            </w:r>
          </w:p>
        </w:tc>
        <w:tc>
          <w:tcPr>
            <w:tcW w:w="765" w:type="dxa"/>
          </w:tcPr>
          <w:p w14:paraId="3B56C235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27,1-28,0</w:t>
            </w:r>
          </w:p>
        </w:tc>
        <w:tc>
          <w:tcPr>
            <w:tcW w:w="839" w:type="dxa"/>
          </w:tcPr>
          <w:p w14:paraId="4117E496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28,1-29,0</w:t>
            </w:r>
          </w:p>
        </w:tc>
        <w:tc>
          <w:tcPr>
            <w:tcW w:w="915" w:type="dxa"/>
          </w:tcPr>
          <w:p w14:paraId="32D850DA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29,1-30</w:t>
            </w:r>
          </w:p>
        </w:tc>
      </w:tr>
    </w:tbl>
    <w:p w14:paraId="0D0B940D" w14:textId="77777777" w:rsidR="00216156" w:rsidRDefault="00216156">
      <w:pPr>
        <w:jc w:val="center"/>
        <w:rPr>
          <w:b/>
          <w:sz w:val="28"/>
          <w:szCs w:val="28"/>
          <w:u w:val="single"/>
        </w:rPr>
      </w:pPr>
    </w:p>
    <w:p w14:paraId="0588E4F3" w14:textId="77777777" w:rsidR="00216156" w:rsidRDefault="005F3B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Opis norm i  konkurencji dla dziewcząt:</w:t>
      </w:r>
    </w:p>
    <w:p w14:paraId="3D12C805" w14:textId="77777777" w:rsidR="00216156" w:rsidRDefault="005F3B7F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Uginanie i prostowanie ramion w podporze leżąc przodem 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- odbywa się w stroju sportowym. Na komendę „Gotów” kontrolowana wykonuje podpór leżąc przodem na ugiętych nogach (wersja „pompki damskiej”) – maksymalnie na szerokość bioder. Na komendę „Ćwicz!” ugina ramiona tak, aby stawy barkowe znalazły się poniżej stawów łokciowych (sylwetka wyprostowana – tzn. barki, biodra i kostki stóp stanowią linię prostą), następnie wraca do podporu i ponawia ćwiczenia. Ćwiczenie wykonuję się w jednym ciągu (bez przerw między kolejnymi powtórzeniami). Oceniający (kontrolujący) głośno odlicza ilość wykonanych prawidłowo powtórzeń. Jeżeli kontrolowana nie wykona ćwiczenia zgodnie z opisem, np.: „nie ugnie ramion lub ich całkowicie nie wyprostuje, zatrzyma się, nie utrzyma całego ciała w linii prostej, oceniający (kontrolujący) podaje ostatnią liczbę wykonanych prawidłowo skłonów.</w:t>
      </w:r>
    </w:p>
    <w:p w14:paraId="1ED90A72" w14:textId="77777777" w:rsidR="00216156" w:rsidRDefault="005F3B7F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Bieg na 600m - 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 odbywa się w stroju sportowym na bieżni lekkoatletycznej,. Sposób prowadzenia: na linii startowej ustawia się  kandydatki. Na komendę „Start” lub sygnał rozpoczynają bieg. Czas mierzy się z dokładnością do 1 sekundy od sygnału startu do momentu przekroczenia linii mety.</w:t>
      </w:r>
    </w:p>
    <w:p w14:paraId="36928BB4" w14:textId="77777777" w:rsidR="00216156" w:rsidRDefault="005F3B7F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Siła mm brzucha ( skłony tułowia w leżeniu) </w:t>
      </w: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w czasie 1 minuty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- odbywa się w stroju sportowym. Na komendę „Gotów” kandydatka przyjmuje pozycję: leżąc tyłem z palcami rąk splecionymi i ułożonymi z tyłu na głowie, ramiona dotykają materaca, nogi ugięte w stawach kolanowych (maksymalnie do kąta prostego), stopy rozstawione na szerokość bioder, które mogą być przytrzymywane przez współćwiczącego lub zaczepione o dolny szczebel drabinki. Na komendę „Ćwicz!” wykonuje skłon tułowia w przód z jednoczesnym dotknięciem łokciami kolan i natychmiast powraca do leżenia, tak, aby splecione palce na głowie dotknęły podłoża (pierwsze powtórzenie). Oceniający (kontrolujący) głośno wymienia kolejno ilość prawidłowo wykonanych powtórzeń. Jeżeli kontrolowana nie wykona ćwiczenia zgodnie z opisem, np.: „nie dotknie łokciami kolan lub w pozycji wyjściowej do ponowienia ćwiczenia nie dotknie powierzchni materaca obiema łopatkami oraz splecionymi i ułożonymi z tyłu na głowie palcami rąk”, oceniający (kontrolujący) powtarza ostatnią liczbę wykonanych prawidłowo skłonów.</w:t>
      </w:r>
    </w:p>
    <w:p w14:paraId="215DE9E2" w14:textId="77777777" w:rsidR="00216156" w:rsidRDefault="005F3B7F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lastRenderedPageBreak/>
        <w:t>Bieg zygzakiem „koperta”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- odbywa się w stroju sportowym w miejscu, gdzie na podłożu oznacza się kredą lub farbą punkty prostokąta ABCD o bokach 3 x 5 m i środek przekątnych E, jak również strzałki wskazujące trasę biegu. Na punktach ustawia się „chorągiewki”- tyczki.. Sposób prowadzenia: na komendę „Start” (sygnał dźwiękowy) kontrolowana rozpoczyna bieg zgodnie z oznaczonym kierunkiem, omijając „chorągiewki” od strony zewnętrznej. Trasę przebiega trzykrotnie. Po każdym okrążeniu oceniający (kontrolujący) informuje o liczbie powtórzeń, np.: „jeszcze dwa razy”, „jeszcze raz”. Przewrócenie „chorągiewki” powoduje powtórzenie próby, która jest próbą ostateczną.</w:t>
      </w:r>
    </w:p>
    <w:p w14:paraId="0E27B00A" w14:textId="77777777" w:rsidR="00216156" w:rsidRDefault="00216156">
      <w:pPr>
        <w:rPr>
          <w:b/>
          <w:sz w:val="28"/>
          <w:szCs w:val="28"/>
        </w:rPr>
      </w:pPr>
    </w:p>
    <w:p w14:paraId="6D283EF9" w14:textId="77777777" w:rsidR="00216156" w:rsidRDefault="005F3B7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0" distR="0" simplePos="0" relativeHeight="2" behindDoc="0" locked="0" layoutInCell="0" allowOverlap="1" wp14:anchorId="09564F75" wp14:editId="07777777">
            <wp:simplePos x="0" y="0"/>
            <wp:positionH relativeFrom="column">
              <wp:posOffset>1116965</wp:posOffset>
            </wp:positionH>
            <wp:positionV relativeFrom="paragraph">
              <wp:posOffset>66675</wp:posOffset>
            </wp:positionV>
            <wp:extent cx="3669665" cy="220218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061E4C" w14:textId="77777777" w:rsidR="00216156" w:rsidRDefault="00216156">
      <w:pPr>
        <w:jc w:val="center"/>
        <w:rPr>
          <w:b/>
          <w:sz w:val="28"/>
          <w:szCs w:val="28"/>
        </w:rPr>
      </w:pPr>
    </w:p>
    <w:p w14:paraId="44EAFD9C" w14:textId="77777777" w:rsidR="00216156" w:rsidRDefault="00216156">
      <w:pPr>
        <w:jc w:val="center"/>
        <w:rPr>
          <w:b/>
          <w:sz w:val="28"/>
          <w:szCs w:val="28"/>
        </w:rPr>
      </w:pPr>
    </w:p>
    <w:p w14:paraId="4B94D5A5" w14:textId="77777777" w:rsidR="00216156" w:rsidRDefault="00216156">
      <w:pPr>
        <w:jc w:val="center"/>
        <w:rPr>
          <w:b/>
          <w:sz w:val="28"/>
          <w:szCs w:val="28"/>
        </w:rPr>
      </w:pPr>
    </w:p>
    <w:p w14:paraId="3DEEC669" w14:textId="77777777" w:rsidR="00216156" w:rsidRDefault="00216156">
      <w:pPr>
        <w:jc w:val="center"/>
        <w:rPr>
          <w:b/>
          <w:sz w:val="28"/>
          <w:szCs w:val="28"/>
        </w:rPr>
      </w:pPr>
    </w:p>
    <w:p w14:paraId="3656B9AB" w14:textId="77777777" w:rsidR="00216156" w:rsidRDefault="00216156">
      <w:pPr>
        <w:jc w:val="center"/>
        <w:rPr>
          <w:b/>
          <w:sz w:val="28"/>
          <w:szCs w:val="28"/>
        </w:rPr>
      </w:pPr>
    </w:p>
    <w:p w14:paraId="45FB0818" w14:textId="77777777" w:rsidR="00216156" w:rsidRDefault="00216156">
      <w:pPr>
        <w:jc w:val="center"/>
        <w:rPr>
          <w:b/>
          <w:sz w:val="28"/>
          <w:szCs w:val="28"/>
        </w:rPr>
      </w:pPr>
    </w:p>
    <w:p w14:paraId="4101652C" w14:textId="7C363DE8" w:rsidR="00216156" w:rsidRDefault="00216156" w:rsidP="006268F0">
      <w:pPr>
        <w:rPr>
          <w:b/>
          <w:sz w:val="28"/>
          <w:szCs w:val="28"/>
        </w:rPr>
      </w:pPr>
    </w:p>
    <w:p w14:paraId="2D4ED60C" w14:textId="77777777" w:rsidR="00216156" w:rsidRDefault="005F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PRÓBY SPRAWNOŚCIOWE ORAZ NORMY DLA CHŁOPCÓW</w:t>
      </w:r>
    </w:p>
    <w:tbl>
      <w:tblPr>
        <w:tblStyle w:val="Tabela-Siatka"/>
        <w:tblW w:w="9239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1696"/>
        <w:gridCol w:w="1980"/>
        <w:gridCol w:w="840"/>
        <w:gridCol w:w="794"/>
        <w:gridCol w:w="810"/>
        <w:gridCol w:w="796"/>
        <w:gridCol w:w="809"/>
        <w:gridCol w:w="796"/>
        <w:gridCol w:w="718"/>
      </w:tblGrid>
      <w:tr w:rsidR="00216156" w14:paraId="1D7516B4" w14:textId="77777777">
        <w:tc>
          <w:tcPr>
            <w:tcW w:w="1695" w:type="dxa"/>
            <w:vMerge w:val="restart"/>
          </w:tcPr>
          <w:p w14:paraId="060B5F8F" w14:textId="77777777" w:rsidR="00216156" w:rsidRDefault="005F3B7F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Motoryka</w:t>
            </w:r>
          </w:p>
        </w:tc>
        <w:tc>
          <w:tcPr>
            <w:tcW w:w="1980" w:type="dxa"/>
            <w:vMerge w:val="restart"/>
          </w:tcPr>
          <w:p w14:paraId="29D4CA53" w14:textId="77777777" w:rsidR="00216156" w:rsidRDefault="005F3B7F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Ćwiczenia</w:t>
            </w:r>
          </w:p>
        </w:tc>
        <w:tc>
          <w:tcPr>
            <w:tcW w:w="840" w:type="dxa"/>
            <w:vMerge w:val="restart"/>
          </w:tcPr>
          <w:p w14:paraId="0EE0692E" w14:textId="77777777" w:rsidR="00216156" w:rsidRDefault="005F3B7F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jm</w:t>
            </w:r>
            <w:proofErr w:type="spellEnd"/>
          </w:p>
        </w:tc>
        <w:tc>
          <w:tcPr>
            <w:tcW w:w="4723" w:type="dxa"/>
            <w:gridSpan w:val="6"/>
          </w:tcPr>
          <w:p w14:paraId="37DC81A4" w14:textId="77777777" w:rsidR="00216156" w:rsidRDefault="005F3B7F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Liczba punktów</w:t>
            </w:r>
          </w:p>
        </w:tc>
      </w:tr>
      <w:tr w:rsidR="00216156" w14:paraId="3EFA65FF" w14:textId="77777777">
        <w:tc>
          <w:tcPr>
            <w:tcW w:w="1695" w:type="dxa"/>
            <w:vMerge/>
          </w:tcPr>
          <w:p w14:paraId="4B99056E" w14:textId="77777777" w:rsidR="00216156" w:rsidRDefault="0021615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299C43A" w14:textId="77777777" w:rsidR="00216156" w:rsidRDefault="00216156">
            <w:pPr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14:paraId="4DDBEF00" w14:textId="77777777" w:rsidR="00216156" w:rsidRDefault="0021615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</w:tcPr>
          <w:p w14:paraId="1B87E3DE" w14:textId="77777777" w:rsidR="00216156" w:rsidRDefault="005F3B7F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14:paraId="76DB90EB" w14:textId="77777777" w:rsidR="00216156" w:rsidRDefault="005F3B7F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796" w:type="dxa"/>
          </w:tcPr>
          <w:p w14:paraId="279935FF" w14:textId="77777777" w:rsidR="00216156" w:rsidRDefault="005F3B7F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809" w:type="dxa"/>
          </w:tcPr>
          <w:p w14:paraId="0B778152" w14:textId="77777777" w:rsidR="00216156" w:rsidRDefault="005F3B7F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796" w:type="dxa"/>
          </w:tcPr>
          <w:p w14:paraId="7144751B" w14:textId="77777777" w:rsidR="00216156" w:rsidRDefault="005F3B7F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14:paraId="56B20A0C" w14:textId="77777777" w:rsidR="00216156" w:rsidRDefault="005F3B7F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  <w:tr w:rsidR="00216156" w14:paraId="1507ED4C" w14:textId="77777777">
        <w:tc>
          <w:tcPr>
            <w:tcW w:w="1695" w:type="dxa"/>
          </w:tcPr>
          <w:p w14:paraId="55729734" w14:textId="77777777" w:rsidR="00216156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wytrzymałość</w:t>
            </w:r>
          </w:p>
        </w:tc>
        <w:tc>
          <w:tcPr>
            <w:tcW w:w="1980" w:type="dxa"/>
          </w:tcPr>
          <w:p w14:paraId="5DC2F271" w14:textId="77777777" w:rsidR="00216156" w:rsidRDefault="005F3B7F">
            <w:pPr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bieg 800m</w:t>
            </w:r>
          </w:p>
        </w:tc>
        <w:tc>
          <w:tcPr>
            <w:tcW w:w="840" w:type="dxa"/>
          </w:tcPr>
          <w:p w14:paraId="7B475A09" w14:textId="77777777" w:rsidR="00216156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min</w:t>
            </w:r>
          </w:p>
        </w:tc>
        <w:tc>
          <w:tcPr>
            <w:tcW w:w="794" w:type="dxa"/>
          </w:tcPr>
          <w:p w14:paraId="78439AAB" w14:textId="77777777" w:rsidR="00216156" w:rsidRPr="006268F0" w:rsidRDefault="005F3B7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6268F0">
              <w:rPr>
                <w:b/>
                <w:bCs/>
                <w:sz w:val="24"/>
                <w:szCs w:val="24"/>
              </w:rPr>
              <w:t>3,30</w:t>
            </w:r>
          </w:p>
        </w:tc>
        <w:tc>
          <w:tcPr>
            <w:tcW w:w="810" w:type="dxa"/>
          </w:tcPr>
          <w:p w14:paraId="5088E1E3" w14:textId="77777777" w:rsidR="00216156" w:rsidRPr="006268F0" w:rsidRDefault="005F3B7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6268F0">
              <w:rPr>
                <w:b/>
                <w:bCs/>
                <w:sz w:val="24"/>
                <w:szCs w:val="24"/>
              </w:rPr>
              <w:t>3,40</w:t>
            </w:r>
          </w:p>
        </w:tc>
        <w:tc>
          <w:tcPr>
            <w:tcW w:w="796" w:type="dxa"/>
          </w:tcPr>
          <w:p w14:paraId="0D5D9E5D" w14:textId="77777777" w:rsidR="00216156" w:rsidRPr="006268F0" w:rsidRDefault="005F3B7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6268F0">
              <w:rPr>
                <w:b/>
                <w:bCs/>
                <w:sz w:val="24"/>
                <w:szCs w:val="24"/>
              </w:rPr>
              <w:t>3,50</w:t>
            </w:r>
          </w:p>
        </w:tc>
        <w:tc>
          <w:tcPr>
            <w:tcW w:w="809" w:type="dxa"/>
          </w:tcPr>
          <w:p w14:paraId="12779F18" w14:textId="77777777" w:rsidR="00216156" w:rsidRPr="006268F0" w:rsidRDefault="005F3B7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6268F0">
              <w:rPr>
                <w:b/>
                <w:bCs/>
                <w:sz w:val="24"/>
                <w:szCs w:val="24"/>
              </w:rPr>
              <w:t>3,55</w:t>
            </w:r>
          </w:p>
        </w:tc>
        <w:tc>
          <w:tcPr>
            <w:tcW w:w="796" w:type="dxa"/>
          </w:tcPr>
          <w:p w14:paraId="75489C71" w14:textId="77777777" w:rsidR="00216156" w:rsidRPr="006268F0" w:rsidRDefault="005F3B7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6268F0">
              <w:rPr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718" w:type="dxa"/>
          </w:tcPr>
          <w:p w14:paraId="2CEB2355" w14:textId="77777777" w:rsidR="00216156" w:rsidRPr="006268F0" w:rsidRDefault="005F3B7F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6268F0">
              <w:rPr>
                <w:b/>
                <w:bCs/>
                <w:sz w:val="24"/>
                <w:szCs w:val="24"/>
              </w:rPr>
              <w:t>4,05</w:t>
            </w:r>
          </w:p>
        </w:tc>
      </w:tr>
      <w:tr w:rsidR="00216156" w14:paraId="17D90D7A" w14:textId="77777777">
        <w:tc>
          <w:tcPr>
            <w:tcW w:w="1695" w:type="dxa"/>
            <w:vMerge w:val="restart"/>
          </w:tcPr>
          <w:p w14:paraId="5C015DD4" w14:textId="77777777" w:rsidR="00216156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siła</w:t>
            </w:r>
          </w:p>
        </w:tc>
        <w:tc>
          <w:tcPr>
            <w:tcW w:w="1980" w:type="dxa"/>
          </w:tcPr>
          <w:p w14:paraId="261D821A" w14:textId="77777777" w:rsidR="00216156" w:rsidRDefault="005F3B7F">
            <w:pPr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 xml:space="preserve">Uginanie i prostowanie ramion w podporze leżąc </w:t>
            </w:r>
          </w:p>
        </w:tc>
        <w:tc>
          <w:tcPr>
            <w:tcW w:w="840" w:type="dxa"/>
          </w:tcPr>
          <w:p w14:paraId="64A2F4C0" w14:textId="77777777" w:rsidR="00216156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ilość</w:t>
            </w:r>
          </w:p>
        </w:tc>
        <w:tc>
          <w:tcPr>
            <w:tcW w:w="794" w:type="dxa"/>
          </w:tcPr>
          <w:p w14:paraId="491C6846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35</w:t>
            </w:r>
          </w:p>
        </w:tc>
        <w:tc>
          <w:tcPr>
            <w:tcW w:w="810" w:type="dxa"/>
          </w:tcPr>
          <w:p w14:paraId="18E8C380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14:paraId="2AFCDB24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25</w:t>
            </w:r>
          </w:p>
        </w:tc>
        <w:tc>
          <w:tcPr>
            <w:tcW w:w="809" w:type="dxa"/>
          </w:tcPr>
          <w:p w14:paraId="6A6A9027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20</w:t>
            </w:r>
          </w:p>
        </w:tc>
        <w:tc>
          <w:tcPr>
            <w:tcW w:w="796" w:type="dxa"/>
          </w:tcPr>
          <w:p w14:paraId="3E1FE5D4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10</w:t>
            </w:r>
          </w:p>
        </w:tc>
        <w:tc>
          <w:tcPr>
            <w:tcW w:w="718" w:type="dxa"/>
          </w:tcPr>
          <w:p w14:paraId="729DE7E4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5</w:t>
            </w:r>
          </w:p>
        </w:tc>
      </w:tr>
      <w:tr w:rsidR="00216156" w14:paraId="4B058B3E" w14:textId="77777777">
        <w:tc>
          <w:tcPr>
            <w:tcW w:w="1695" w:type="dxa"/>
            <w:vMerge/>
          </w:tcPr>
          <w:p w14:paraId="3461D779" w14:textId="77777777" w:rsidR="00216156" w:rsidRDefault="0021615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85B8CA" w14:textId="77777777" w:rsidR="00216156" w:rsidRDefault="005F3B7F">
            <w:pPr>
              <w:widowControl w:val="0"/>
              <w:spacing w:after="0" w:line="240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Siła mm brzucha</w:t>
            </w:r>
          </w:p>
        </w:tc>
        <w:tc>
          <w:tcPr>
            <w:tcW w:w="840" w:type="dxa"/>
          </w:tcPr>
          <w:p w14:paraId="1AA83C6E" w14:textId="77777777" w:rsidR="00216156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Ilość/1 min</w:t>
            </w:r>
          </w:p>
        </w:tc>
        <w:tc>
          <w:tcPr>
            <w:tcW w:w="794" w:type="dxa"/>
          </w:tcPr>
          <w:p w14:paraId="43FBD11F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45</w:t>
            </w:r>
          </w:p>
        </w:tc>
        <w:tc>
          <w:tcPr>
            <w:tcW w:w="810" w:type="dxa"/>
          </w:tcPr>
          <w:p w14:paraId="704A35C2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40</w:t>
            </w:r>
          </w:p>
        </w:tc>
        <w:tc>
          <w:tcPr>
            <w:tcW w:w="796" w:type="dxa"/>
          </w:tcPr>
          <w:p w14:paraId="0EE3CEE3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35</w:t>
            </w:r>
          </w:p>
        </w:tc>
        <w:tc>
          <w:tcPr>
            <w:tcW w:w="809" w:type="dxa"/>
          </w:tcPr>
          <w:p w14:paraId="46B40F80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30</w:t>
            </w:r>
          </w:p>
        </w:tc>
        <w:tc>
          <w:tcPr>
            <w:tcW w:w="796" w:type="dxa"/>
          </w:tcPr>
          <w:p w14:paraId="7BF7B80B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25</w:t>
            </w:r>
          </w:p>
        </w:tc>
        <w:tc>
          <w:tcPr>
            <w:tcW w:w="718" w:type="dxa"/>
          </w:tcPr>
          <w:p w14:paraId="7B5474F0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20</w:t>
            </w:r>
          </w:p>
        </w:tc>
      </w:tr>
      <w:tr w:rsidR="00216156" w14:paraId="4F6BB06C" w14:textId="77777777">
        <w:tc>
          <w:tcPr>
            <w:tcW w:w="1695" w:type="dxa"/>
          </w:tcPr>
          <w:p w14:paraId="6D42D06D" w14:textId="77777777" w:rsidR="00216156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szybkość</w:t>
            </w:r>
          </w:p>
        </w:tc>
        <w:tc>
          <w:tcPr>
            <w:tcW w:w="1980" w:type="dxa"/>
          </w:tcPr>
          <w:p w14:paraId="4D08F9D0" w14:textId="77777777" w:rsidR="00216156" w:rsidRDefault="005F3B7F">
            <w:pPr>
              <w:widowControl w:val="0"/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Bieg zygzakiem „koperta”</w:t>
            </w:r>
          </w:p>
        </w:tc>
        <w:tc>
          <w:tcPr>
            <w:tcW w:w="840" w:type="dxa"/>
          </w:tcPr>
          <w:p w14:paraId="16B51785" w14:textId="77777777" w:rsidR="00216156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Sek.</w:t>
            </w:r>
          </w:p>
        </w:tc>
        <w:tc>
          <w:tcPr>
            <w:tcW w:w="794" w:type="dxa"/>
          </w:tcPr>
          <w:p w14:paraId="7817A983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22,0-23,0</w:t>
            </w:r>
          </w:p>
        </w:tc>
        <w:tc>
          <w:tcPr>
            <w:tcW w:w="810" w:type="dxa"/>
          </w:tcPr>
          <w:p w14:paraId="611B9BF3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23,1,-24,0</w:t>
            </w:r>
          </w:p>
        </w:tc>
        <w:tc>
          <w:tcPr>
            <w:tcW w:w="796" w:type="dxa"/>
          </w:tcPr>
          <w:p w14:paraId="32D5F885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24,1-25,0</w:t>
            </w:r>
          </w:p>
        </w:tc>
        <w:tc>
          <w:tcPr>
            <w:tcW w:w="809" w:type="dxa"/>
          </w:tcPr>
          <w:p w14:paraId="195636C2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25,1-26,0</w:t>
            </w:r>
          </w:p>
        </w:tc>
        <w:tc>
          <w:tcPr>
            <w:tcW w:w="796" w:type="dxa"/>
          </w:tcPr>
          <w:p w14:paraId="6861F23D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26,1-27,0</w:t>
            </w:r>
          </w:p>
        </w:tc>
        <w:tc>
          <w:tcPr>
            <w:tcW w:w="718" w:type="dxa"/>
          </w:tcPr>
          <w:p w14:paraId="51DCCD9F" w14:textId="77777777" w:rsidR="00216156" w:rsidRPr="006268F0" w:rsidRDefault="005F3B7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 w:rsidRPr="006268F0">
              <w:rPr>
                <w:rFonts w:eastAsia="Calibri"/>
                <w:b/>
                <w:sz w:val="24"/>
                <w:szCs w:val="24"/>
              </w:rPr>
              <w:t>27,1-28,0</w:t>
            </w:r>
          </w:p>
        </w:tc>
      </w:tr>
    </w:tbl>
    <w:p w14:paraId="3CF2D8B6" w14:textId="77777777" w:rsidR="00216156" w:rsidRDefault="00216156">
      <w:pPr>
        <w:jc w:val="center"/>
        <w:rPr>
          <w:b/>
          <w:sz w:val="28"/>
          <w:szCs w:val="28"/>
          <w:u w:val="single"/>
        </w:rPr>
      </w:pPr>
    </w:p>
    <w:p w14:paraId="0FB78278" w14:textId="77777777" w:rsidR="00216156" w:rsidRDefault="00216156">
      <w:pPr>
        <w:jc w:val="center"/>
        <w:rPr>
          <w:b/>
          <w:sz w:val="28"/>
          <w:szCs w:val="28"/>
          <w:u w:val="single"/>
        </w:rPr>
      </w:pPr>
    </w:p>
    <w:p w14:paraId="0EC18F2D" w14:textId="77777777" w:rsidR="00216156" w:rsidRDefault="005F3B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Opis norm i  konkurencji dla chłopców:</w:t>
      </w:r>
    </w:p>
    <w:p w14:paraId="2B539D9C" w14:textId="77777777" w:rsidR="00216156" w:rsidRDefault="005F3B7F">
      <w:pPr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Bieg zygzakiem „koperta”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 xml:space="preserve">- odbywa się w stroju sportowym w miejscu, gdzie na podłożu oznacza się kredą lub farbą punkty prostokąta ABCD o bokach 3 x 5 m i środek przekątnych E, jak również strzałki wskazujące trasę biegu. Na punktach ustawia się „chorągiewki” – tyczki. Sposób prowadzenia: na komendę 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lastRenderedPageBreak/>
        <w:t>„Start” (sygnał dźwiękowy) kontrolowany rozpoczyna bieg zgodnie z oznaczonym kierunkiem, omijając „chorągiewki” od strony zewnętrznej. Trasę przebiega trzykrotnie. Po każdym okrążeniu oceniający (kontrolujący) informuje o liczbie powtórzeń, np.: „jeszcze dwa razy”, „jeszcze raz”. Przewrócenie „chorągiewki” powoduje powtórzenie próby, która jest próbą ostateczną.</w:t>
      </w:r>
    </w:p>
    <w:p w14:paraId="3BEB5D51" w14:textId="77777777" w:rsidR="00216156" w:rsidRDefault="005F3B7F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0A0A0A"/>
          <w:sz w:val="24"/>
          <w:szCs w:val="24"/>
          <w:lang w:eastAsia="pl-PL"/>
        </w:rPr>
        <w:drawing>
          <wp:anchor distT="0" distB="0" distL="0" distR="0" simplePos="0" relativeHeight="3" behindDoc="0" locked="0" layoutInCell="0" allowOverlap="1" wp14:anchorId="4C7D468D" wp14:editId="07777777">
            <wp:simplePos x="0" y="0"/>
            <wp:positionH relativeFrom="column">
              <wp:posOffset>1651635</wp:posOffset>
            </wp:positionH>
            <wp:positionV relativeFrom="paragraph">
              <wp:posOffset>103505</wp:posOffset>
            </wp:positionV>
            <wp:extent cx="2938780" cy="1763395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C39945" w14:textId="77777777" w:rsidR="00216156" w:rsidRDefault="0021615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0562CB0E" w14:textId="77777777" w:rsidR="00216156" w:rsidRDefault="0021615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34CE0A41" w14:textId="77777777" w:rsidR="00216156" w:rsidRDefault="0021615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62EBF3C5" w14:textId="77777777" w:rsidR="00216156" w:rsidRDefault="0021615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6D98A12B" w14:textId="77777777" w:rsidR="00216156" w:rsidRDefault="0021615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2946DB82" w14:textId="77777777" w:rsidR="00216156" w:rsidRDefault="0021615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5997CC1D" w14:textId="77777777" w:rsidR="00216156" w:rsidRDefault="0021615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110FFD37" w14:textId="77777777" w:rsidR="00216156" w:rsidRDefault="0021615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6B699379" w14:textId="77777777" w:rsidR="00216156" w:rsidRDefault="0021615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3FE9F23F" w14:textId="77777777" w:rsidR="00216156" w:rsidRDefault="00216156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1F72F646" w14:textId="77777777" w:rsidR="00216156" w:rsidRDefault="00216156">
      <w:pPr>
        <w:shd w:val="clear" w:color="auto" w:fill="FEFEFE"/>
        <w:spacing w:after="0" w:line="240" w:lineRule="auto"/>
        <w:ind w:left="720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66098F5F" w14:textId="77777777" w:rsidR="00216156" w:rsidRDefault="005F3B7F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Uginanie i prostowanie ramion w podporze leżąc przodem 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- odbywa się w stroju sportowym. Na komendę „Gotów” kontrolowany wykonuje podpór leżąc przodem na ugiętych nogach (wersja „pompki damskiej”) – maksymalnie na szerokość bioder. Na komendę „Ćwicz!” ugina ramiona tak, aby stawy barkowe znalazły się poniżej stawów łokciowych (sylwetka wyprostowana – tzn. barki, biodra i kostki stóp stanowią linię prostą), następnie wraca do podporu i ponawia ćwiczenia. Ćwiczenie wykonuję się w jednym ciągu (bez przerw między kolejnymi powtórzeniami). Oceniający (kontrolujący) głośno odlicza ilość wykonanych prawidłowo powtórzeń. Jeżeli kontrolowany nie wykona ćwiczenia zgodnie z opisem, np.: „nie ugnie ramion lub ich całkowicie nie wyprostuje, zatrzyma się, nie utrzyma całego ciała w linii prostej, oceniający (kontrolujący) podaje ostatnią liczbę wykonanych prawidłowo skłonów.</w:t>
      </w:r>
    </w:p>
    <w:p w14:paraId="4F1B9098" w14:textId="77777777" w:rsidR="00216156" w:rsidRDefault="005F3B7F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>Bieg na 800 m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- odbywa się w stroju sportowym na bieżni lekkoatletycznej, drodze lub terenie o równej i twardej nawierzchni . Sposób prowadzenia: na linii startowej ustawia się  kandydatów. Na komendę „Start” lub sygnał rozpoczynają bieg. Czas mierzy się z dokładnością do 1 sekundy od sygnału startu do momentu przekroczenia linii mety.</w:t>
      </w:r>
    </w:p>
    <w:p w14:paraId="4FCDAADA" w14:textId="77777777" w:rsidR="00216156" w:rsidRDefault="005F3B7F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 w:rsidRPr="006268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Siła mm brzucha ( skłony tułowia w leżeniu)</w:t>
      </w:r>
      <w:r>
        <w:rPr>
          <w:rFonts w:ascii="Arial" w:eastAsia="Times New Roman" w:hAnsi="Arial" w:cs="Arial"/>
          <w:b/>
          <w:bCs/>
          <w:color w:val="0A0A0A"/>
          <w:sz w:val="24"/>
          <w:szCs w:val="24"/>
          <w:lang w:eastAsia="pl-PL"/>
        </w:rPr>
        <w:t xml:space="preserve"> w czasie 1 minuty</w:t>
      </w: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- odbywa się w stroju sportowym. Na komendę „Gotów” kandydat przyjmuje pozycję: leżąc tyłem z palcami rąk splecionymi i ułożonymi z tyłu na głowie, ramiona dotykają materaca, nogi ugięte w stawach kolanowych (maksymalnie do kąta prostego), stopy rozstawione na szerokość bioder, które mogą być przytrzymywane przez współćwiczącego lub zaczepione o dolny szczebel drabinki. Na komendę „Ćwicz!” wykonuje skłon tułowia w przód z jednoczesnym dotknięciem łokciami kolan i natychmiast powraca do leżenia, tak aby splecione palce na głowie dotknęły podłoża (pierwsze powtórzenie). Oceniający (kontrolujący) głośno wymienia kolejno ilość prawidłowo wykonanych powtórzeń. Jeżeli kontrolowany nie wykona ćwiczenia zgodnie z opisem, np.: „nie dotknie łokciami kolan lub w pozycji wyjściowej do ponowienia ćwiczenia nie dotknie powierzchni materaca obiema łopatkami oraz splecionymi i ułożonymi z tyłu na głowie palcami rąk”, oceniający (kontrolujący) powtarza ostatnią liczbę wykonanych prawidłowo skłonów.</w:t>
      </w:r>
    </w:p>
    <w:p w14:paraId="08CE6F91" w14:textId="336791B7" w:rsidR="00216156" w:rsidRDefault="00216156">
      <w:pPr>
        <w:shd w:val="clear" w:color="auto" w:fill="FEFEFE"/>
        <w:spacing w:after="0" w:line="240" w:lineRule="auto"/>
        <w:ind w:left="720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</w:p>
    <w:p w14:paraId="274DEB27" w14:textId="0C71C892" w:rsidR="00263E44" w:rsidRDefault="00263E44" w:rsidP="00263E44">
      <w:pPr>
        <w:pStyle w:val="Akapitzlist"/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lastRenderedPageBreak/>
        <w:t>Wyniki próby sprawności fizycznej z poszczególnych ćwiczeń (4) nanoszone są przez oceniających na zbiorcze listy. Wyniki z wszystkich czterech list zbiorczych przenoszone są na indywidualną kartę oceny próby sprawności fizycznej</w:t>
      </w:r>
      <w:r w:rsidR="003D68BC">
        <w:rPr>
          <w:rFonts w:ascii="Arial" w:eastAsia="Times New Roman" w:hAnsi="Arial" w:cs="Arial"/>
          <w:color w:val="0A0A0A"/>
          <w:sz w:val="24"/>
          <w:szCs w:val="24"/>
          <w:lang w:eastAsia="pl-PL"/>
        </w:rPr>
        <w:t>, dla każdego kandydata oddzielnie.</w:t>
      </w:r>
    </w:p>
    <w:p w14:paraId="042847FC" w14:textId="25D59B58" w:rsidR="003D68BC" w:rsidRPr="00263E44" w:rsidRDefault="003D68BC" w:rsidP="00263E44">
      <w:pPr>
        <w:pStyle w:val="Akapitzlist"/>
        <w:numPr>
          <w:ilvl w:val="0"/>
          <w:numId w:val="2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A0A0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A0A0A"/>
          <w:sz w:val="24"/>
          <w:szCs w:val="24"/>
          <w:lang w:eastAsia="pl-PL"/>
        </w:rPr>
        <w:t>Z przeprowadzonych prób sprawności fizycznej sporządzony zostaje protokół zbiorczy i lista kandydatów, którzy uzyskali pozytywne wyniki prób sprawności fizycznej.</w:t>
      </w:r>
      <w:bookmarkStart w:id="0" w:name="_GoBack"/>
      <w:bookmarkEnd w:id="0"/>
    </w:p>
    <w:sectPr w:rsidR="003D68BC" w:rsidRPr="00263E4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79B6"/>
    <w:multiLevelType w:val="multilevel"/>
    <w:tmpl w:val="3B80F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74E92"/>
    <w:multiLevelType w:val="multilevel"/>
    <w:tmpl w:val="F2E2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 w15:restartNumberingAfterBreak="0">
    <w:nsid w:val="2B2D0D9B"/>
    <w:multiLevelType w:val="multilevel"/>
    <w:tmpl w:val="57C8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3" w15:restartNumberingAfterBreak="0">
    <w:nsid w:val="379A474E"/>
    <w:multiLevelType w:val="multilevel"/>
    <w:tmpl w:val="90F457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A3C6EDE"/>
    <w:multiLevelType w:val="multilevel"/>
    <w:tmpl w:val="103E98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3C8E6E"/>
    <w:rsid w:val="00216156"/>
    <w:rsid w:val="00263E44"/>
    <w:rsid w:val="002C55A7"/>
    <w:rsid w:val="003D68BC"/>
    <w:rsid w:val="005F3B7F"/>
    <w:rsid w:val="006268F0"/>
    <w:rsid w:val="006A4891"/>
    <w:rsid w:val="163C8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7272"/>
  <w15:docId w15:val="{1C281532-DB05-4912-8F1D-5D197501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D07B7"/>
    <w:pPr>
      <w:ind w:left="720"/>
      <w:contextualSpacing/>
    </w:pPr>
  </w:style>
  <w:style w:type="table" w:styleId="Tabela-Siatka">
    <w:name w:val="Table Grid"/>
    <w:basedOn w:val="Standardowy"/>
    <w:uiPriority w:val="39"/>
    <w:rsid w:val="00D76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8118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Mieczkowska</dc:creator>
  <cp:keywords/>
  <dc:description/>
  <cp:lastModifiedBy>Asus</cp:lastModifiedBy>
  <cp:revision>2</cp:revision>
  <dcterms:created xsi:type="dcterms:W3CDTF">2021-06-11T10:06:00Z</dcterms:created>
  <dcterms:modified xsi:type="dcterms:W3CDTF">2021-06-11T10:06:00Z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